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1923" w:rsidRDefault="002F1923" w:rsidP="00051EFE">
      <w:pPr>
        <w:jc w:val="center"/>
        <w:rPr>
          <w:b/>
          <w:sz w:val="48"/>
          <w:szCs w:val="48"/>
        </w:rPr>
      </w:pPr>
    </w:p>
    <w:p w:rsidR="002F1923" w:rsidRDefault="002F1923" w:rsidP="00051EFE">
      <w:pPr>
        <w:jc w:val="center"/>
        <w:rPr>
          <w:b/>
          <w:sz w:val="48"/>
          <w:szCs w:val="48"/>
        </w:rPr>
      </w:pPr>
    </w:p>
    <w:p w:rsidR="00EA39AA" w:rsidRPr="00051EFE" w:rsidRDefault="00051EFE" w:rsidP="00051EFE">
      <w:pPr>
        <w:jc w:val="center"/>
        <w:rPr>
          <w:b/>
          <w:sz w:val="48"/>
          <w:szCs w:val="48"/>
        </w:rPr>
      </w:pPr>
      <w:r w:rsidRPr="00051EFE">
        <w:rPr>
          <w:b/>
          <w:sz w:val="48"/>
          <w:szCs w:val="48"/>
        </w:rPr>
        <w:t>OZNÁMENÍ</w:t>
      </w:r>
    </w:p>
    <w:p w:rsidR="00051EFE" w:rsidRPr="0076173C" w:rsidRDefault="00051EFE">
      <w:pPr>
        <w:rPr>
          <w:sz w:val="24"/>
          <w:szCs w:val="24"/>
        </w:rPr>
      </w:pPr>
    </w:p>
    <w:p w:rsidR="00051EFE" w:rsidRPr="0076173C" w:rsidRDefault="00051EFE">
      <w:pPr>
        <w:rPr>
          <w:sz w:val="24"/>
          <w:szCs w:val="24"/>
        </w:rPr>
      </w:pPr>
      <w:r w:rsidRPr="0076173C">
        <w:rPr>
          <w:sz w:val="24"/>
          <w:szCs w:val="24"/>
        </w:rPr>
        <w:t xml:space="preserve">Podle § 39 odst. 1 zákona č. 128/2000 Sb., o obcích ve znění pozdějších </w:t>
      </w:r>
      <w:r w:rsidR="0076173C" w:rsidRPr="0076173C">
        <w:rPr>
          <w:sz w:val="24"/>
          <w:szCs w:val="24"/>
        </w:rPr>
        <w:t xml:space="preserve">předpisů </w:t>
      </w:r>
      <w:r w:rsidRPr="0076173C">
        <w:rPr>
          <w:sz w:val="24"/>
          <w:szCs w:val="24"/>
        </w:rPr>
        <w:t xml:space="preserve"> obec Chocomyšl dává na vědomí občanům záměr obce s níže uvedeným majetkem:</w:t>
      </w:r>
    </w:p>
    <w:p w:rsidR="00051EFE" w:rsidRPr="0076173C" w:rsidRDefault="00051EFE">
      <w:pPr>
        <w:rPr>
          <w:sz w:val="24"/>
          <w:szCs w:val="24"/>
        </w:rPr>
      </w:pPr>
    </w:p>
    <w:p w:rsidR="00051EFE" w:rsidRPr="0076173C" w:rsidRDefault="00051EFE">
      <w:pPr>
        <w:rPr>
          <w:b/>
          <w:sz w:val="24"/>
          <w:szCs w:val="24"/>
        </w:rPr>
      </w:pPr>
      <w:r w:rsidRPr="0076173C">
        <w:rPr>
          <w:b/>
          <w:sz w:val="24"/>
          <w:szCs w:val="24"/>
        </w:rPr>
        <w:t>pro</w:t>
      </w:r>
      <w:r w:rsidR="00691621" w:rsidRPr="0076173C">
        <w:rPr>
          <w:b/>
          <w:sz w:val="24"/>
          <w:szCs w:val="24"/>
        </w:rPr>
        <w:t>dej</w:t>
      </w:r>
      <w:r w:rsidRPr="0076173C">
        <w:rPr>
          <w:b/>
          <w:sz w:val="24"/>
          <w:szCs w:val="24"/>
        </w:rPr>
        <w:t xml:space="preserve"> pozemků      </w:t>
      </w:r>
      <w:r w:rsidR="002F1923" w:rsidRPr="0076173C">
        <w:rPr>
          <w:b/>
          <w:sz w:val="24"/>
          <w:szCs w:val="24"/>
        </w:rPr>
        <w:tab/>
      </w:r>
      <w:r w:rsidRPr="0076173C">
        <w:rPr>
          <w:b/>
          <w:sz w:val="24"/>
          <w:szCs w:val="24"/>
        </w:rPr>
        <w:t>č</w:t>
      </w:r>
      <w:r w:rsidR="002F1923" w:rsidRPr="0076173C">
        <w:rPr>
          <w:b/>
          <w:sz w:val="24"/>
          <w:szCs w:val="24"/>
        </w:rPr>
        <w:t>.</w:t>
      </w:r>
      <w:r w:rsidR="00691621" w:rsidRPr="0076173C">
        <w:rPr>
          <w:b/>
          <w:sz w:val="24"/>
          <w:szCs w:val="24"/>
        </w:rPr>
        <w:t>647/8</w:t>
      </w:r>
      <w:r w:rsidRPr="0076173C">
        <w:rPr>
          <w:b/>
          <w:sz w:val="24"/>
          <w:szCs w:val="24"/>
        </w:rPr>
        <w:t xml:space="preserve">  - </w:t>
      </w:r>
      <w:r w:rsidR="002F1923" w:rsidRPr="0076173C">
        <w:rPr>
          <w:b/>
          <w:sz w:val="24"/>
          <w:szCs w:val="24"/>
        </w:rPr>
        <w:t>638</w:t>
      </w:r>
      <w:r w:rsidRPr="0076173C">
        <w:rPr>
          <w:b/>
          <w:sz w:val="24"/>
          <w:szCs w:val="24"/>
        </w:rPr>
        <w:t xml:space="preserve"> m2</w:t>
      </w:r>
      <w:r w:rsidR="002F1923" w:rsidRPr="0076173C">
        <w:rPr>
          <w:b/>
          <w:sz w:val="24"/>
          <w:szCs w:val="24"/>
        </w:rPr>
        <w:t xml:space="preserve"> - ostatní plocha</w:t>
      </w:r>
      <w:r w:rsidR="0076173C" w:rsidRPr="0076173C">
        <w:rPr>
          <w:b/>
          <w:sz w:val="24"/>
          <w:szCs w:val="24"/>
        </w:rPr>
        <w:t>, k.ú. Únějovice</w:t>
      </w:r>
    </w:p>
    <w:p w:rsidR="00051EFE" w:rsidRPr="0076173C" w:rsidRDefault="00051EFE">
      <w:pPr>
        <w:rPr>
          <w:b/>
          <w:sz w:val="24"/>
          <w:szCs w:val="24"/>
        </w:rPr>
      </w:pPr>
      <w:r w:rsidRPr="0076173C">
        <w:rPr>
          <w:b/>
          <w:sz w:val="24"/>
          <w:szCs w:val="24"/>
        </w:rPr>
        <w:tab/>
      </w:r>
      <w:r w:rsidRPr="0076173C">
        <w:rPr>
          <w:b/>
          <w:sz w:val="24"/>
          <w:szCs w:val="24"/>
        </w:rPr>
        <w:tab/>
        <w:t xml:space="preserve">      </w:t>
      </w:r>
      <w:r w:rsidRPr="0076173C">
        <w:rPr>
          <w:b/>
          <w:sz w:val="24"/>
          <w:szCs w:val="24"/>
        </w:rPr>
        <w:tab/>
        <w:t xml:space="preserve">č. </w:t>
      </w:r>
      <w:r w:rsidR="002F1923" w:rsidRPr="0076173C">
        <w:rPr>
          <w:b/>
          <w:sz w:val="24"/>
          <w:szCs w:val="24"/>
        </w:rPr>
        <w:t>647/9</w:t>
      </w:r>
      <w:r w:rsidRPr="0076173C">
        <w:rPr>
          <w:b/>
          <w:sz w:val="24"/>
          <w:szCs w:val="24"/>
        </w:rPr>
        <w:t xml:space="preserve"> - </w:t>
      </w:r>
      <w:r w:rsidR="002F1923" w:rsidRPr="0076173C">
        <w:rPr>
          <w:b/>
          <w:sz w:val="24"/>
          <w:szCs w:val="24"/>
        </w:rPr>
        <w:t>780</w:t>
      </w:r>
      <w:r w:rsidRPr="0076173C">
        <w:rPr>
          <w:b/>
          <w:sz w:val="24"/>
          <w:szCs w:val="24"/>
        </w:rPr>
        <w:t xml:space="preserve"> m2</w:t>
      </w:r>
      <w:r w:rsidR="002F1923" w:rsidRPr="0076173C">
        <w:rPr>
          <w:b/>
          <w:sz w:val="24"/>
          <w:szCs w:val="24"/>
        </w:rPr>
        <w:t xml:space="preserve"> - ostatní plocha</w:t>
      </w:r>
      <w:r w:rsidR="0076173C" w:rsidRPr="0076173C">
        <w:rPr>
          <w:b/>
          <w:sz w:val="24"/>
          <w:szCs w:val="24"/>
        </w:rPr>
        <w:t>, k.ú. Únějovice</w:t>
      </w:r>
    </w:p>
    <w:p w:rsidR="0076173C" w:rsidRPr="0076173C" w:rsidRDefault="0076173C">
      <w:pPr>
        <w:rPr>
          <w:sz w:val="24"/>
          <w:szCs w:val="24"/>
        </w:rPr>
      </w:pPr>
    </w:p>
    <w:p w:rsidR="0076173C" w:rsidRPr="0076173C" w:rsidRDefault="0076173C">
      <w:pPr>
        <w:rPr>
          <w:sz w:val="24"/>
          <w:szCs w:val="24"/>
        </w:rPr>
      </w:pPr>
      <w:r w:rsidRPr="0076173C">
        <w:rPr>
          <w:sz w:val="24"/>
          <w:szCs w:val="24"/>
        </w:rPr>
        <w:t>Pozemky jsou zapsány na LV č. 389 u Katastrálního úřadu PK, pracoviště Domažlice.</w:t>
      </w:r>
    </w:p>
    <w:p w:rsidR="00051EFE" w:rsidRPr="0076173C" w:rsidRDefault="0076173C">
      <w:pPr>
        <w:rPr>
          <w:sz w:val="24"/>
          <w:szCs w:val="24"/>
        </w:rPr>
      </w:pPr>
      <w:r w:rsidRPr="0076173C">
        <w:rPr>
          <w:sz w:val="24"/>
          <w:szCs w:val="24"/>
        </w:rPr>
        <w:t xml:space="preserve">Tento záměr byl schválen usnesením č. 3/2019  zastupitelsta obce Chocomyšl dne 26.3.2019. </w:t>
      </w:r>
      <w:r w:rsidR="00051EFE" w:rsidRPr="0076173C">
        <w:rPr>
          <w:sz w:val="24"/>
          <w:szCs w:val="24"/>
        </w:rPr>
        <w:tab/>
      </w:r>
      <w:r w:rsidR="00051EFE" w:rsidRPr="0076173C">
        <w:rPr>
          <w:sz w:val="24"/>
          <w:szCs w:val="24"/>
        </w:rPr>
        <w:tab/>
      </w:r>
      <w:r w:rsidR="00051EFE" w:rsidRPr="0076173C">
        <w:rPr>
          <w:sz w:val="24"/>
          <w:szCs w:val="24"/>
        </w:rPr>
        <w:tab/>
      </w:r>
      <w:r w:rsidR="002F1923" w:rsidRPr="0076173C">
        <w:rPr>
          <w:sz w:val="24"/>
          <w:szCs w:val="24"/>
        </w:rPr>
        <w:tab/>
      </w:r>
    </w:p>
    <w:p w:rsidR="00051EFE" w:rsidRPr="0076173C" w:rsidRDefault="00051EFE">
      <w:pPr>
        <w:rPr>
          <w:sz w:val="24"/>
          <w:szCs w:val="24"/>
        </w:rPr>
      </w:pPr>
    </w:p>
    <w:p w:rsidR="00051EFE" w:rsidRPr="0076173C" w:rsidRDefault="00051EFE">
      <w:pPr>
        <w:rPr>
          <w:sz w:val="24"/>
          <w:szCs w:val="24"/>
        </w:rPr>
      </w:pPr>
      <w:r w:rsidRPr="0076173C">
        <w:rPr>
          <w:sz w:val="24"/>
          <w:szCs w:val="24"/>
        </w:rPr>
        <w:t xml:space="preserve">Vyvěšeno:   </w:t>
      </w:r>
      <w:r w:rsidR="002F1923" w:rsidRPr="0076173C">
        <w:rPr>
          <w:sz w:val="24"/>
          <w:szCs w:val="24"/>
        </w:rPr>
        <w:t>9.4.2019</w:t>
      </w:r>
    </w:p>
    <w:p w:rsidR="00051EFE" w:rsidRPr="0076173C" w:rsidRDefault="00051EFE">
      <w:pPr>
        <w:rPr>
          <w:sz w:val="24"/>
          <w:szCs w:val="24"/>
        </w:rPr>
      </w:pPr>
      <w:r w:rsidRPr="0076173C">
        <w:rPr>
          <w:sz w:val="24"/>
          <w:szCs w:val="24"/>
        </w:rPr>
        <w:t xml:space="preserve">Sejmuto:      </w:t>
      </w:r>
      <w:r w:rsidR="002F1923" w:rsidRPr="0076173C">
        <w:rPr>
          <w:sz w:val="24"/>
          <w:szCs w:val="24"/>
        </w:rPr>
        <w:t>29.4.2019</w:t>
      </w:r>
    </w:p>
    <w:p w:rsidR="00051EFE" w:rsidRPr="0076173C" w:rsidRDefault="00051EFE">
      <w:pPr>
        <w:rPr>
          <w:sz w:val="24"/>
          <w:szCs w:val="24"/>
        </w:rPr>
      </w:pPr>
    </w:p>
    <w:p w:rsidR="00051EFE" w:rsidRPr="0076173C" w:rsidRDefault="00051EFE">
      <w:pPr>
        <w:rPr>
          <w:sz w:val="24"/>
          <w:szCs w:val="24"/>
        </w:rPr>
      </w:pPr>
      <w:r w:rsidRPr="0076173C">
        <w:rPr>
          <w:sz w:val="24"/>
          <w:szCs w:val="24"/>
        </w:rPr>
        <w:tab/>
      </w:r>
      <w:r w:rsidRPr="0076173C">
        <w:rPr>
          <w:sz w:val="24"/>
          <w:szCs w:val="24"/>
        </w:rPr>
        <w:tab/>
      </w:r>
      <w:r w:rsidRPr="0076173C">
        <w:rPr>
          <w:sz w:val="24"/>
          <w:szCs w:val="24"/>
        </w:rPr>
        <w:tab/>
      </w:r>
      <w:r w:rsidRPr="0076173C">
        <w:rPr>
          <w:sz w:val="24"/>
          <w:szCs w:val="24"/>
        </w:rPr>
        <w:tab/>
      </w:r>
      <w:r w:rsidRPr="0076173C">
        <w:rPr>
          <w:sz w:val="24"/>
          <w:szCs w:val="24"/>
        </w:rPr>
        <w:tab/>
      </w:r>
      <w:r w:rsidRPr="0076173C">
        <w:rPr>
          <w:sz w:val="24"/>
          <w:szCs w:val="24"/>
        </w:rPr>
        <w:tab/>
      </w:r>
      <w:r w:rsidRPr="0076173C">
        <w:rPr>
          <w:sz w:val="24"/>
          <w:szCs w:val="24"/>
        </w:rPr>
        <w:tab/>
        <w:t xml:space="preserve"> </w:t>
      </w:r>
      <w:r w:rsidRPr="0076173C">
        <w:rPr>
          <w:sz w:val="24"/>
          <w:szCs w:val="24"/>
        </w:rPr>
        <w:tab/>
        <w:t>...........................................</w:t>
      </w:r>
    </w:p>
    <w:p w:rsidR="00051EFE" w:rsidRPr="0076173C" w:rsidRDefault="00051EFE">
      <w:pPr>
        <w:rPr>
          <w:sz w:val="24"/>
          <w:szCs w:val="24"/>
        </w:rPr>
      </w:pPr>
      <w:r w:rsidRPr="0076173C">
        <w:rPr>
          <w:sz w:val="24"/>
          <w:szCs w:val="24"/>
        </w:rPr>
        <w:tab/>
      </w:r>
      <w:r w:rsidRPr="0076173C">
        <w:rPr>
          <w:sz w:val="24"/>
          <w:szCs w:val="24"/>
        </w:rPr>
        <w:tab/>
      </w:r>
      <w:r w:rsidRPr="0076173C">
        <w:rPr>
          <w:sz w:val="24"/>
          <w:szCs w:val="24"/>
        </w:rPr>
        <w:tab/>
      </w:r>
      <w:r w:rsidRPr="0076173C">
        <w:rPr>
          <w:sz w:val="24"/>
          <w:szCs w:val="24"/>
        </w:rPr>
        <w:tab/>
      </w:r>
      <w:r w:rsidRPr="0076173C">
        <w:rPr>
          <w:sz w:val="24"/>
          <w:szCs w:val="24"/>
        </w:rPr>
        <w:tab/>
      </w:r>
      <w:r w:rsidRPr="0076173C">
        <w:rPr>
          <w:sz w:val="24"/>
          <w:szCs w:val="24"/>
        </w:rPr>
        <w:tab/>
      </w:r>
      <w:r w:rsidRPr="0076173C">
        <w:rPr>
          <w:sz w:val="24"/>
          <w:szCs w:val="24"/>
        </w:rPr>
        <w:tab/>
      </w:r>
      <w:r w:rsidRPr="0076173C">
        <w:rPr>
          <w:sz w:val="24"/>
          <w:szCs w:val="24"/>
        </w:rPr>
        <w:tab/>
        <w:t>Josef Eger, starosta obce</w:t>
      </w:r>
    </w:p>
    <w:sectPr w:rsidR="00051EFE" w:rsidRPr="0076173C" w:rsidSect="00EA39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51EFE"/>
    <w:rsid w:val="00051EFE"/>
    <w:rsid w:val="002F1923"/>
    <w:rsid w:val="0035025F"/>
    <w:rsid w:val="004F73CE"/>
    <w:rsid w:val="00691621"/>
    <w:rsid w:val="0076173C"/>
    <w:rsid w:val="00DC61E3"/>
    <w:rsid w:val="00E920EF"/>
    <w:rsid w:val="00EA39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A39A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51E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1EF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841235-5B58-43C1-AC5C-F9002A8C6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88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2019-04-09T06:38:00Z</cp:lastPrinted>
  <dcterms:created xsi:type="dcterms:W3CDTF">2019-04-09T06:19:00Z</dcterms:created>
  <dcterms:modified xsi:type="dcterms:W3CDTF">2019-04-09T06:38:00Z</dcterms:modified>
</cp:coreProperties>
</file>