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12" w:rsidRDefault="004527B7" w:rsidP="0005687E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O Z N Á M E N Í</w:t>
      </w:r>
    </w:p>
    <w:p w:rsidR="00E12012" w:rsidRDefault="004527B7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E12012" w:rsidRDefault="0005687E" w:rsidP="0005687E">
      <w:pPr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Obec </w:t>
      </w:r>
      <w:r w:rsidR="001A2CB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Chocomyšl</w:t>
      </w:r>
      <w:r w:rsidR="004527B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v souladu s ustanovením § 38 zákona č. 256/2013 Sb., o katastru nemovitostí (katastrální zákon) a na základě oznámení Státního pozemkového úřadu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Krajského pozemkového úřadu pro Plzeňský kraj</w:t>
      </w:r>
      <w:r w:rsidR="004527B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Pobočky Domažlice,</w:t>
      </w:r>
      <w:r w:rsidR="00B96F26" w:rsidRPr="00B96F26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B96F26" w:rsidRPr="002C0BD3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č.j. </w:t>
      </w:r>
      <w:r w:rsidR="00B526CA" w:rsidRPr="002C0BD3">
        <w:rPr>
          <w:rFonts w:ascii="Arial" w:eastAsia="Arial" w:hAnsi="Arial" w:cs="Arial"/>
          <w:sz w:val="20"/>
          <w:szCs w:val="20"/>
        </w:rPr>
        <w:fldChar w:fldCharType="begin"/>
      </w:r>
      <w:r w:rsidR="00B96F26" w:rsidRPr="002C0BD3">
        <w:rPr>
          <w:rFonts w:ascii="Arial" w:eastAsia="Arial" w:hAnsi="Arial" w:cs="Arial"/>
          <w:sz w:val="20"/>
          <w:szCs w:val="20"/>
        </w:rPr>
        <w:instrText xml:space="preserve"> DOCVARIABLE  dms_cj </w:instrText>
      </w:r>
      <w:r w:rsidR="00B526CA" w:rsidRPr="002C0BD3">
        <w:rPr>
          <w:rFonts w:ascii="Arial" w:eastAsia="Arial" w:hAnsi="Arial" w:cs="Arial"/>
          <w:sz w:val="20"/>
          <w:szCs w:val="20"/>
        </w:rPr>
        <w:fldChar w:fldCharType="separate"/>
      </w:r>
      <w:r w:rsidR="00B96F26" w:rsidRPr="002C0BD3">
        <w:rPr>
          <w:rFonts w:ascii="Arial" w:eastAsia="Arial" w:hAnsi="Arial" w:cs="Arial"/>
          <w:sz w:val="20"/>
          <w:szCs w:val="20"/>
        </w:rPr>
        <w:t>SPU 274312/2019</w:t>
      </w:r>
      <w:r w:rsidR="00B526CA" w:rsidRPr="002C0BD3">
        <w:rPr>
          <w:rFonts w:ascii="Arial" w:eastAsia="Arial" w:hAnsi="Arial" w:cs="Arial"/>
          <w:sz w:val="20"/>
          <w:szCs w:val="20"/>
        </w:rPr>
        <w:fldChar w:fldCharType="end"/>
      </w:r>
      <w:r w:rsidR="00B96F26" w:rsidRPr="002C0BD3">
        <w:rPr>
          <w:rFonts w:ascii="Arial" w:eastAsia="Arial" w:hAnsi="Arial" w:cs="Arial"/>
          <w:sz w:val="20"/>
          <w:szCs w:val="20"/>
        </w:rPr>
        <w:t xml:space="preserve"> </w:t>
      </w:r>
      <w:r w:rsidR="00B96F26" w:rsidRPr="002C0BD3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ze dne 10. 7. 2019</w:t>
      </w:r>
      <w:bookmarkStart w:id="0" w:name="_GoBack"/>
      <w:bookmarkEnd w:id="0"/>
      <w:r w:rsidR="00CD3E2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</w:p>
    <w:p w:rsidR="00E12012" w:rsidRPr="00D66BBB" w:rsidRDefault="004527B7" w:rsidP="0005687E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lang w:eastAsia="cs-CZ"/>
        </w:rPr>
      </w:pPr>
      <w:r w:rsidRPr="00D66BBB">
        <w:rPr>
          <w:rFonts w:ascii="Arial" w:eastAsia="Times New Roman" w:hAnsi="Arial" w:cs="Arial"/>
          <w:b/>
          <w:bCs/>
          <w:color w:val="000000"/>
          <w:lang w:eastAsia="cs-CZ"/>
        </w:rPr>
        <w:t>v y h l a š u j e,</w:t>
      </w:r>
    </w:p>
    <w:p w:rsidR="00E12012" w:rsidRDefault="004527B7" w:rsidP="0005687E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že </w:t>
      </w:r>
      <w:r w:rsidRPr="0005687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v katastrálním území </w:t>
      </w:r>
      <w:r w:rsidR="001A2CBF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Chocomyšl</w:t>
      </w:r>
      <w:r w:rsidR="0005687E" w:rsidRPr="0005687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a v navazující</w:t>
      </w:r>
      <w:r w:rsidR="00354305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ch částích katastrálních</w:t>
      </w:r>
      <w:r w:rsidR="0005687E" w:rsidRPr="0005687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území</w:t>
      </w:r>
      <w:r w:rsidR="00354305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ch</w:t>
      </w:r>
      <w:r w:rsidR="0005687E" w:rsidRPr="0005687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</w:t>
      </w:r>
      <w:r w:rsidR="001A2CBF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Koloveč, Únějovice a Kaničky</w:t>
      </w:r>
      <w:r w:rsidR="00354305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byla zahájena obnova katastrálního operátu na podkladě výsledků komplexních pozemkových úprav.</w:t>
      </w:r>
    </w:p>
    <w:p w:rsidR="00E12012" w:rsidRDefault="004527B7">
      <w:pPr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 rámci obnovy ka</w:t>
      </w:r>
      <w:r w:rsidR="0005687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tastrálního operátu bude </w:t>
      </w:r>
      <w:r w:rsidR="0005687E" w:rsidRPr="0005687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ve dnech</w:t>
      </w:r>
      <w:r w:rsidRPr="0005687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</w:t>
      </w:r>
      <w:r w:rsidR="001A2CBF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15</w:t>
      </w:r>
      <w:r w:rsidR="0005687E" w:rsidRPr="0005687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. </w:t>
      </w:r>
      <w:r w:rsidR="001A2CBF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8</w:t>
      </w:r>
      <w:r w:rsidR="0005687E" w:rsidRPr="0005687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. 2019 a </w:t>
      </w:r>
      <w:r w:rsidR="001A2CBF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16</w:t>
      </w:r>
      <w:r w:rsidR="0005687E" w:rsidRPr="0005687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. </w:t>
      </w:r>
      <w:r w:rsidR="001A2CBF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8</w:t>
      </w:r>
      <w:r w:rsidR="0005687E" w:rsidRPr="0005687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. 2019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probíhat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zjišťování průběhu hranic pozemků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které bude prováděno v souladu s příslušnými ustanoveními zákona č. 139/2002 Sb., ., o úpravě vlastnických vztahů k půdě a jinému  zemědělskému majetku, ve znění pozdějších předpisů (dále jen „zákon“),  vyhlášky č. 13/2014 Sb., o postupu při provádění pozemkových úprav a náležitostech návrhu pozemkových úprav, zákona č. 256/2013 Sb., o katastru nemovitostí (katastrální zákon) a vyhlášky č. 357/2013 Sb., o katastru nemovitostí (katastrální vyhláška).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E12012" w:rsidRDefault="004527B7">
      <w:pPr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Vlastnické hranice budou šetřeny především na obvodu komplexních pozemkových úprav (hranice katastrálního území a hranice územní správní jednotky, hranice zastavěné nebo zastavitelné části obce, silnice, vodní toky apod.) a u pozemků zahrnutých do obvodu pozemkových úprav, které však nevyžadují řešení ve smyslu ustanovení § 2 zákona, ale je u nich třeba obnovit soubor geodetických informací (převážně lesní komplexy). Podkladem pro zjišťování hranic, které jsou obsahem katastru, je dosavadní katastrální operát a operáty dřívějších pozemkových evidencí. Při zjišťování hranic se vyšetřuje skutečný průběh hranice v terénu, který se porovnává s jejím zobrazením v těchto mapových operátech.</w:t>
      </w:r>
    </w:p>
    <w:p w:rsidR="00E12012" w:rsidRDefault="004527B7">
      <w:pPr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Zjišťování průběhu hranic pro účely pozemkových úprav provádí komise složená z pracovníků pozemkového úřadu, katastrálního úřadu, zpracovatele návrhu komplexních pozemkových úprav, zástupců dotčených obcí a podle potřeby i zástupců dalších úřadů. Předsedu komise a její členy jmenuje po dohodě s katastrálním úřadem ředitel pozemkového úřadu (§ 9 odst. 5 zákona). Komise při zjišťování hranic prověřuje i další údaje, které jsou obsahem katastru (např. údaje o vlastníku - jméno, příjmení, datum narození (rodné číslo), adresa místa trvalého pobytu fyzické osoby, název, identifikační číslo a adresa sídla právnické osoby, druh pozemku, způsob jeho využití). O výsledku zjišťování hranic sepíše komise protokol.</w:t>
      </w:r>
    </w:p>
    <w:p w:rsidR="00E12012" w:rsidRDefault="004527B7">
      <w:pPr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Ke zjišťování průběhu hranic jsou zváni vlastníci pozemků v případech, kdy je jejich účast potřebná pro upřesnění vlastnické hranice v terénu. Tvoří-li hranici obvodu pozemkových úprav hranice obce, zvou se vždy zástupci sousedních obcí (rovněž vlastníci nemovitostí sousedících s tímto územím). Vlastníci a zástupci obcí jsou ke zjišťování hranic zváni </w:t>
      </w:r>
      <w:r w:rsidR="0005687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písemnou pozvánkou Pobočkou Domažlice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tak, aby jim byla doručena nejméně týden předem. </w:t>
      </w:r>
    </w:p>
    <w:p w:rsidR="00E12012" w:rsidRPr="0005687E" w:rsidRDefault="004527B7" w:rsidP="0005687E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05687E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cs-CZ"/>
        </w:rPr>
        <w:t>Upozorňujeme, že neúčast pozvaného vlastníka (popř. jím pověřeného zástupce) při jednání není na překážku využití výsledků zjišťování hranic.</w:t>
      </w:r>
    </w:p>
    <w:p w:rsidR="00E12012" w:rsidRDefault="004527B7">
      <w:pPr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Vlastníci pozemků sloučených do větších celků se vyzývají, aby v zájmu správného doplnění hranic do katastru nemovitostí upozornili komisi na zachované úseky hranic pozemků, popř. na zachované hraniční znaky, o nichž vědí; jinak jsou podle rozhodnutí předsedy komise účastníky zjišťování průběhu hranic jen v rozsahu vlastnické hranice existující v terénu.</w:t>
      </w:r>
    </w:p>
    <w:p w:rsidR="00E12012" w:rsidRDefault="004527B7">
      <w:pPr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Členové komise pro zjišťování průběhu hranic jsou oprávněni po oznámení vstupovat a vjíždět v nezbytném rozsahu na nemovitosti, na nemovitost, která je oplocena, mohou vstoupit se souhlasem jejího vlastníka nebo oprávněného uživatele. Pověřený zaměstnanec orgánu státní správy a orgánu samosprávy prokazuje oprávnění ke vstupu na nemovitost služebním průkazem, ostatní oprávněné osoby se prokazují živnostenským listem k výkonu zeměměřických činností, popř. jeho ověřenou kopií. Vlastník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lastRenderedPageBreak/>
        <w:t>nebo provozovatel zařízení, které může ohrozit život nebo zdraví je povinen poučit oprávněné osoby před vstupem do tohoto zařízení o bezpečnosti a ochraně zdraví při práci.</w:t>
      </w:r>
    </w:p>
    <w:p w:rsidR="00E12012" w:rsidRDefault="004527B7">
      <w:pPr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Oprávněné osoby mohou v nezbytném rozsahu užívat nemovitosti ke zřizování, udržování, přemisťování a obnovování měřických značek, signalizačních a ochranných zařízení bodového pole a vlastník nemovitosti nebo oprávněný uživatel je povinen strpět umístění značek na nemovitosti a zdržet se všeho, co by tyto značky mohlo poškodit, učinit nepouživatelnými nebo zničit (kdo poškodí, zničí nebo neoprávněně přemístí měřickou značku, se dopustí porušení pořádku na úseku zeměměřictví a může být za to pokutován).</w:t>
      </w:r>
    </w:p>
    <w:p w:rsidR="00E12012" w:rsidRDefault="004527B7">
      <w:pPr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Oprávněné osoby jsou povinny šetřit práva a majetek vlastníka a oprávněného uživatele nemovitosti a po ukončení zeměměřické činnosti uvést nemovitost do původního stavu; přitom jsou povinny dbát, aby co nejméně rušily hospodaření a užívání nemovitosti. Mohou také, po předchozím upozornění, v nezbytném rozsahu provádět na vlastní náklad nutné úpravy terénu, oklešťovat a odstraňovat porosty překážející zeměměřickým činnostem a využívání značek.</w:t>
      </w:r>
    </w:p>
    <w:p w:rsidR="00E12012" w:rsidRDefault="004527B7">
      <w:pPr>
        <w:spacing w:before="100" w:beforeAutospacing="1" w:after="100" w:afterAutospacing="1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E12012" w:rsidRDefault="004527B7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E12012" w:rsidRDefault="004527B7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</w:t>
      </w:r>
      <w:r w:rsidR="005120C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 obci </w:t>
      </w:r>
      <w:r w:rsidR="001A2CB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Chocomyšl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dne ……………</w:t>
      </w:r>
    </w:p>
    <w:p w:rsidR="00E12012" w:rsidRDefault="004527B7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E12012" w:rsidRDefault="004527B7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E12012" w:rsidRDefault="004527B7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E12012" w:rsidRDefault="004527B7">
      <w:pPr>
        <w:spacing w:before="100" w:beforeAutospacing="1" w:after="100" w:afterAutospacing="1" w:line="240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……………… </w:t>
      </w:r>
    </w:p>
    <w:p w:rsidR="00D66BBB" w:rsidRDefault="00D66BBB" w:rsidP="00D66BBB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D66BBB" w:rsidRDefault="00D66BBB" w:rsidP="00D66BBB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Vystaveno dne:</w:t>
      </w:r>
    </w:p>
    <w:p w:rsidR="00D66BBB" w:rsidRDefault="00D66BBB" w:rsidP="00D66BBB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D66BBB" w:rsidRDefault="00D66BBB" w:rsidP="00D66BBB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Sejmuto dne:</w:t>
      </w:r>
    </w:p>
    <w:p w:rsidR="00D66BBB" w:rsidRDefault="00D66BBB">
      <w:pPr>
        <w:spacing w:before="100" w:beforeAutospacing="1" w:after="100" w:afterAutospacing="1" w:line="240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E12012" w:rsidRDefault="004527B7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:rsidR="00E12012" w:rsidRDefault="00E12012">
      <w:pPr>
        <w:ind w:right="621"/>
        <w:rPr>
          <w:rFonts w:ascii="Arial" w:eastAsia="Arial" w:hAnsi="Arial" w:cs="Arial"/>
          <w:sz w:val="22"/>
          <w:szCs w:val="22"/>
        </w:rPr>
      </w:pPr>
    </w:p>
    <w:sectPr w:rsidR="00E12012" w:rsidSect="00B526C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20"/>
      <w:pgMar w:top="1134" w:right="1111" w:bottom="1440" w:left="98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174" w:rsidRDefault="00D32174">
      <w:r>
        <w:separator/>
      </w:r>
    </w:p>
  </w:endnote>
  <w:endnote w:type="continuationSeparator" w:id="0">
    <w:p w:rsidR="00D32174" w:rsidRDefault="00D32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altName w:val="Arial Unicode MS"/>
    <w:charset w:val="58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012" w:rsidRDefault="00B526CA">
    <w:pPr>
      <w:pStyle w:val="Zpat"/>
      <w:spacing w:after="120"/>
      <w:ind w:left="-1077"/>
      <w:jc w:val="right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fldChar w:fldCharType="begin"/>
    </w:r>
    <w:r w:rsidR="004527B7">
      <w:rPr>
        <w:rFonts w:ascii="Arial" w:eastAsia="Arial" w:hAnsi="Arial" w:cs="Arial"/>
        <w:sz w:val="18"/>
        <w:szCs w:val="18"/>
      </w:rPr>
      <w:instrText>PAGE   \* MERGEFORMAT</w:instrText>
    </w:r>
    <w:r>
      <w:rPr>
        <w:rFonts w:ascii="Arial" w:eastAsia="Arial" w:hAnsi="Arial" w:cs="Arial"/>
        <w:sz w:val="18"/>
        <w:szCs w:val="18"/>
      </w:rPr>
      <w:fldChar w:fldCharType="separate"/>
    </w:r>
    <w:r w:rsidR="009624B6">
      <w:rPr>
        <w:rFonts w:ascii="Arial" w:eastAsia="Arial" w:hAnsi="Arial" w:cs="Arial"/>
        <w:noProof/>
        <w:sz w:val="18"/>
        <w:szCs w:val="18"/>
      </w:rPr>
      <w:t>2</w:t>
    </w:r>
    <w:r>
      <w:rPr>
        <w:rFonts w:ascii="Arial" w:eastAsia="Arial" w:hAnsi="Arial" w:cs="Arial"/>
        <w:sz w:val="18"/>
        <w:szCs w:val="18"/>
      </w:rPr>
      <w:fldChar w:fldCharType="end"/>
    </w:r>
    <w:r w:rsidR="004527B7">
      <w:rPr>
        <w:rFonts w:ascii="Arial" w:eastAsia="Arial" w:hAnsi="Arial" w:cs="Arial"/>
        <w:sz w:val="18"/>
        <w:szCs w:val="18"/>
      </w:rPr>
      <w:t xml:space="preserve"> / </w:t>
    </w:r>
    <w:fldSimple w:instr=" NUMPAGES   \* MERGEFORMAT ">
      <w:r w:rsidR="009624B6">
        <w:rPr>
          <w:rFonts w:ascii="Arial" w:eastAsia="Arial" w:hAnsi="Arial" w:cs="Arial"/>
          <w:noProof/>
          <w:sz w:val="18"/>
          <w:szCs w:val="18"/>
        </w:rPr>
        <w:t>2</w:t>
      </w:r>
    </w:fldSimple>
  </w:p>
  <w:p w:rsidR="00E12012" w:rsidRDefault="00E12012">
    <w:pPr>
      <w:pStyle w:val="Zpat"/>
      <w:ind w:left="-108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012" w:rsidRDefault="00B526CA">
    <w:pPr>
      <w:pStyle w:val="Zpat"/>
      <w:spacing w:after="120"/>
      <w:ind w:left="-992"/>
      <w:jc w:val="right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fldChar w:fldCharType="begin"/>
    </w:r>
    <w:r w:rsidR="004527B7">
      <w:rPr>
        <w:rFonts w:ascii="Arial" w:eastAsia="Arial" w:hAnsi="Arial" w:cs="Arial"/>
        <w:sz w:val="18"/>
        <w:szCs w:val="18"/>
      </w:rPr>
      <w:instrText>PAGE  \* Arabic  \* MERGEFORMAT</w:instrText>
    </w:r>
    <w:r>
      <w:rPr>
        <w:rFonts w:ascii="Arial" w:eastAsia="Arial" w:hAnsi="Arial" w:cs="Arial"/>
        <w:sz w:val="18"/>
        <w:szCs w:val="18"/>
      </w:rPr>
      <w:fldChar w:fldCharType="separate"/>
    </w:r>
    <w:r w:rsidR="009624B6">
      <w:rPr>
        <w:rFonts w:ascii="Arial" w:eastAsia="Arial" w:hAnsi="Arial" w:cs="Arial"/>
        <w:noProof/>
        <w:sz w:val="18"/>
        <w:szCs w:val="18"/>
      </w:rPr>
      <w:t>1</w:t>
    </w:r>
    <w:r>
      <w:rPr>
        <w:rFonts w:ascii="Arial" w:eastAsia="Arial" w:hAnsi="Arial" w:cs="Arial"/>
        <w:sz w:val="18"/>
        <w:szCs w:val="18"/>
      </w:rPr>
      <w:fldChar w:fldCharType="end"/>
    </w:r>
    <w:r w:rsidR="004527B7">
      <w:rPr>
        <w:rFonts w:ascii="Arial" w:eastAsia="Arial" w:hAnsi="Arial" w:cs="Arial"/>
        <w:sz w:val="18"/>
        <w:szCs w:val="18"/>
      </w:rPr>
      <w:t xml:space="preserve"> / </w:t>
    </w:r>
    <w:fldSimple w:instr=" NUMPAGES  \* Arabic  \* MERGEFORMAT ">
      <w:r w:rsidR="009624B6">
        <w:rPr>
          <w:rFonts w:ascii="Arial" w:eastAsia="Arial" w:hAnsi="Arial" w:cs="Arial"/>
          <w:noProof/>
          <w:sz w:val="18"/>
          <w:szCs w:val="18"/>
        </w:rPr>
        <w:t>1</w:t>
      </w:r>
    </w:fldSimple>
  </w:p>
  <w:p w:rsidR="00E12012" w:rsidRDefault="004527B7">
    <w:pPr>
      <w:pStyle w:val="Zpat"/>
    </w:pPr>
    <w:r>
      <w:rPr>
        <w:noProof/>
        <w:lang w:eastAsia="cs-CZ"/>
      </w:rPr>
      <w:drawing>
        <wp:inline distT="0" distB="0" distL="0" distR="0">
          <wp:extent cx="6531864" cy="185928"/>
          <wp:effectExtent l="0" t="0" r="0" b="0"/>
          <wp:docPr id="6" name="Obrázek 6" descr="Luuca Data:WORK:PALKA:_PPT SPU 4 zapati ICO:PODKLADY:SPU_papirA4-zapati-IC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31864" cy="185928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174" w:rsidRDefault="00D32174">
      <w:r>
        <w:separator/>
      </w:r>
    </w:p>
  </w:footnote>
  <w:footnote w:type="continuationSeparator" w:id="0">
    <w:p w:rsidR="00D32174" w:rsidRDefault="00D321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012" w:rsidRDefault="004527B7">
    <w:pPr>
      <w:pStyle w:val="Zhlav"/>
    </w:pPr>
    <w:r>
      <w:rPr>
        <w:noProof/>
        <w:lang w:eastAsia="cs-CZ"/>
      </w:rPr>
      <w:drawing>
        <wp:anchor distT="0" distB="0" distL="0" distR="0" simplePos="0" relativeHeight="25165465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1225" cy="822960"/>
          <wp:effectExtent l="0" t="0" r="3175" b="0"/>
          <wp:wrapNone/>
          <wp:docPr id="3" name="Obrázek 3" descr="SPU_papirA4-zahlav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1225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0" distR="0" simplePos="0" relativeHeight="25165568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531610" cy="185420"/>
          <wp:effectExtent l="0" t="0" r="2540" b="5080"/>
          <wp:wrapNone/>
          <wp:docPr id="4" name="Obrázek 4" descr="SPU_papirA4-zapati-IC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31610" cy="185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0" distR="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88610" cy="8086725"/>
          <wp:effectExtent l="0" t="0" r="2540" b="9525"/>
          <wp:wrapNone/>
          <wp:docPr id="5" name="Obrázek 5" descr="SPU_papirA4-IC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388610" cy="808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012" w:rsidRDefault="00B526CA">
    <w:pPr>
      <w:pStyle w:val="Zhlav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3pt;margin-top:4.3pt;width:119.7pt;height:14.4pt;z-index:251656704;visibility:visible;mso-wrap-distance-left:.00025mm;mso-wrap-distance-right:.00025mm;mso-position-horizontal-relative:margin" filled="f" stroked="f">
          <v:textbox inset="0,0,2.50014mm,1.3mm">
            <w:txbxContent>
              <w:p w:rsidR="00E12012" w:rsidRDefault="00E12012">
                <w:pPr>
                  <w:ind w:left="1530"/>
                  <w:jc w:val="right"/>
                </w:pPr>
              </w:p>
            </w:txbxContent>
          </v:textbox>
          <w10:wrap type="square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012" w:rsidRDefault="00E12012">
    <w:pPr>
      <w:pStyle w:val="Zhlav"/>
      <w:tabs>
        <w:tab w:val="left" w:pos="7290"/>
      </w:tabs>
      <w:ind w:left="-135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F6D0B"/>
    <w:multiLevelType w:val="multilevel"/>
    <w:tmpl w:val="078011A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>
    <w:nsid w:val="0B696B48"/>
    <w:multiLevelType w:val="multilevel"/>
    <w:tmpl w:val="CBC031C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>
    <w:nsid w:val="0F8F20E8"/>
    <w:multiLevelType w:val="multilevel"/>
    <w:tmpl w:val="31A0415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>
    <w:nsid w:val="100E12D6"/>
    <w:multiLevelType w:val="multilevel"/>
    <w:tmpl w:val="7E08648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>
    <w:nsid w:val="1287004C"/>
    <w:multiLevelType w:val="multilevel"/>
    <w:tmpl w:val="0D5603F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>
    <w:nsid w:val="12DE0302"/>
    <w:multiLevelType w:val="multilevel"/>
    <w:tmpl w:val="46B0637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16DB7988"/>
    <w:multiLevelType w:val="multilevel"/>
    <w:tmpl w:val="69F8DD3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>
    <w:nsid w:val="1FA7716D"/>
    <w:multiLevelType w:val="multilevel"/>
    <w:tmpl w:val="72C6B67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21090C85"/>
    <w:multiLevelType w:val="multilevel"/>
    <w:tmpl w:val="0FC677E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>
    <w:nsid w:val="259211E1"/>
    <w:multiLevelType w:val="multilevel"/>
    <w:tmpl w:val="2EA8497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266D6A3A"/>
    <w:multiLevelType w:val="multilevel"/>
    <w:tmpl w:val="173809F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1">
    <w:nsid w:val="27761807"/>
    <w:multiLevelType w:val="multilevel"/>
    <w:tmpl w:val="E0CA43E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>
    <w:nsid w:val="29914CD7"/>
    <w:multiLevelType w:val="multilevel"/>
    <w:tmpl w:val="2A463F7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>
    <w:nsid w:val="2B4D70D3"/>
    <w:multiLevelType w:val="multilevel"/>
    <w:tmpl w:val="5016DE4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>
    <w:nsid w:val="2D6C5129"/>
    <w:multiLevelType w:val="multilevel"/>
    <w:tmpl w:val="A2D418D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>
    <w:nsid w:val="3B13112A"/>
    <w:multiLevelType w:val="multilevel"/>
    <w:tmpl w:val="4FD410C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>
    <w:nsid w:val="3B5E3910"/>
    <w:multiLevelType w:val="multilevel"/>
    <w:tmpl w:val="D95AC95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>
    <w:nsid w:val="3C955291"/>
    <w:multiLevelType w:val="multilevel"/>
    <w:tmpl w:val="7D8031F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>
    <w:nsid w:val="4374027D"/>
    <w:multiLevelType w:val="multilevel"/>
    <w:tmpl w:val="4144180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9">
    <w:nsid w:val="4B775871"/>
    <w:multiLevelType w:val="multilevel"/>
    <w:tmpl w:val="4E0ED63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>
    <w:nsid w:val="4BEF5B64"/>
    <w:multiLevelType w:val="multilevel"/>
    <w:tmpl w:val="B9AC956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>
    <w:nsid w:val="4DE21D6B"/>
    <w:multiLevelType w:val="multilevel"/>
    <w:tmpl w:val="6C14A75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500D36A9"/>
    <w:multiLevelType w:val="multilevel"/>
    <w:tmpl w:val="59F6A85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>
    <w:nsid w:val="52636413"/>
    <w:multiLevelType w:val="multilevel"/>
    <w:tmpl w:val="FF1C8BB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4">
    <w:nsid w:val="537B5CAD"/>
    <w:multiLevelType w:val="multilevel"/>
    <w:tmpl w:val="42E2586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5">
    <w:nsid w:val="56204340"/>
    <w:multiLevelType w:val="multilevel"/>
    <w:tmpl w:val="490CCC5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6">
    <w:nsid w:val="5ABD421E"/>
    <w:multiLevelType w:val="multilevel"/>
    <w:tmpl w:val="6FA23DD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7">
    <w:nsid w:val="71E06A1B"/>
    <w:multiLevelType w:val="multilevel"/>
    <w:tmpl w:val="D024B48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8">
    <w:nsid w:val="72DA61A7"/>
    <w:multiLevelType w:val="multilevel"/>
    <w:tmpl w:val="004CD0F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9">
    <w:nsid w:val="7AAA13EC"/>
    <w:multiLevelType w:val="multilevel"/>
    <w:tmpl w:val="1652C24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0">
    <w:nsid w:val="7C163230"/>
    <w:multiLevelType w:val="multilevel"/>
    <w:tmpl w:val="3B266B4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1">
    <w:nsid w:val="7C2870EA"/>
    <w:multiLevelType w:val="multilevel"/>
    <w:tmpl w:val="28B634F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31"/>
  </w:num>
  <w:num w:numId="2">
    <w:abstractNumId w:val="29"/>
  </w:num>
  <w:num w:numId="3">
    <w:abstractNumId w:val="13"/>
  </w:num>
  <w:num w:numId="4">
    <w:abstractNumId w:val="28"/>
  </w:num>
  <w:num w:numId="5">
    <w:abstractNumId w:val="6"/>
  </w:num>
  <w:num w:numId="6">
    <w:abstractNumId w:val="20"/>
  </w:num>
  <w:num w:numId="7">
    <w:abstractNumId w:val="9"/>
  </w:num>
  <w:num w:numId="8">
    <w:abstractNumId w:val="14"/>
  </w:num>
  <w:num w:numId="9">
    <w:abstractNumId w:val="4"/>
  </w:num>
  <w:num w:numId="10">
    <w:abstractNumId w:val="16"/>
  </w:num>
  <w:num w:numId="11">
    <w:abstractNumId w:val="2"/>
  </w:num>
  <w:num w:numId="12">
    <w:abstractNumId w:val="15"/>
  </w:num>
  <w:num w:numId="13">
    <w:abstractNumId w:val="10"/>
  </w:num>
  <w:num w:numId="14">
    <w:abstractNumId w:val="7"/>
  </w:num>
  <w:num w:numId="15">
    <w:abstractNumId w:val="8"/>
  </w:num>
  <w:num w:numId="16">
    <w:abstractNumId w:val="26"/>
  </w:num>
  <w:num w:numId="17">
    <w:abstractNumId w:val="23"/>
  </w:num>
  <w:num w:numId="18">
    <w:abstractNumId w:val="27"/>
  </w:num>
  <w:num w:numId="19">
    <w:abstractNumId w:val="25"/>
  </w:num>
  <w:num w:numId="20">
    <w:abstractNumId w:val="1"/>
  </w:num>
  <w:num w:numId="21">
    <w:abstractNumId w:val="11"/>
  </w:num>
  <w:num w:numId="22">
    <w:abstractNumId w:val="0"/>
  </w:num>
  <w:num w:numId="23">
    <w:abstractNumId w:val="22"/>
  </w:num>
  <w:num w:numId="24">
    <w:abstractNumId w:val="12"/>
  </w:num>
  <w:num w:numId="25">
    <w:abstractNumId w:val="5"/>
  </w:num>
  <w:num w:numId="26">
    <w:abstractNumId w:val="17"/>
  </w:num>
  <w:num w:numId="27">
    <w:abstractNumId w:val="24"/>
  </w:num>
  <w:num w:numId="28">
    <w:abstractNumId w:val="21"/>
  </w:num>
  <w:num w:numId="29">
    <w:abstractNumId w:val="30"/>
  </w:num>
  <w:num w:numId="30">
    <w:abstractNumId w:val="3"/>
  </w:num>
  <w:num w:numId="31">
    <w:abstractNumId w:val="1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000512278319SPU 176863/2019"/>
    <w:docVar w:name="dms_cj" w:val="SPU 176863/2019"/>
    <w:docVar w:name="dms_datum" w:val="29. 4. 2019"/>
    <w:docVar w:name="dms_datum_textem" w:val="pondělí 29. dubna 2019"/>
    <w:docVar w:name="dms_datum_vzniku" w:val="29. 4. 2019 15:48:58"/>
    <w:docVar w:name="dms_nadrizeny_reditel" w:val="Ing. Martin Vrba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Jan Kaiser_x000D__x000A_vedoucí Pobočky Domažlice_x000D__x000A_Státní pozemkový úřad"/>
    <w:docVar w:name="dms_podpisova_dolozka_funkce" w:val="vedoucí Pobočky Domažlice_x000D__x000A_Státní pozemkový úřad"/>
    <w:docVar w:name="dms_podpisova_dolozka_jmeno" w:val="Ing. Jan Kaiser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2RP31486/2012-130722/03/02"/>
    <w:docVar w:name="dms_spravce_jmeno" w:val="Bc. Šárka Lišková"/>
    <w:docVar w:name="dms_spravce_mail" w:val="s.liskova@spucr.cz"/>
    <w:docVar w:name="dms_spravce_telefon" w:val="702153045"/>
    <w:docVar w:name="dms_statni_symbol" w:val="statni_symbol"/>
    <w:docVar w:name="dms_SZSSpravce" w:val="%%%nevyplněno%%%"/>
    <w:docVar w:name="dms_text" w:val="%%%nevyplněno%%%"/>
    <w:docVar w:name="dms_utvar_adresa" w:val="Haltravská 438, Týnské Předměstí, 344 01 Domažlice"/>
    <w:docVar w:name="dms_utvar_cislo" w:val="504202"/>
    <w:docVar w:name="dms_utvar_nazev" w:val="Pobočka Domažlice"/>
    <w:docVar w:name="dms_utvar_nazev_adresa" w:val="504202 - Pobočka Domažlice_x000D__x000A_Haltravská 438_x000D__x000A_Týnské Předměstí_x000D__x000A_344 01 Domažlice"/>
    <w:docVar w:name="dms_utvar_nazev_do_dopisu" w:val="Krajský pozemkový úřad pro Plzeňský kraj, Pobočka Domažlice"/>
    <w:docVar w:name="dms_vec" w:val="KoPÚ v k.ú. Rudoltice u Černíkova - oznámení o zjišťování průběhu hranic pozemků"/>
    <w:docVar w:name="dms_VNVSpravce" w:val="%%%nevyplněno%%%"/>
    <w:docVar w:name="dms_zpracoval_jmeno" w:val="Bc. Šárka Lišková"/>
    <w:docVar w:name="dms_zpracoval_mail" w:val="s.liskova@spucr.cz"/>
    <w:docVar w:name="dms_zpracoval_telefon" w:val="702153045"/>
  </w:docVars>
  <w:rsids>
    <w:rsidRoot w:val="00E12012"/>
    <w:rsid w:val="0005687E"/>
    <w:rsid w:val="001A2CBF"/>
    <w:rsid w:val="00354305"/>
    <w:rsid w:val="004527B7"/>
    <w:rsid w:val="005120C1"/>
    <w:rsid w:val="006A1918"/>
    <w:rsid w:val="009624B6"/>
    <w:rsid w:val="00B526CA"/>
    <w:rsid w:val="00B96F26"/>
    <w:rsid w:val="00CD3E2D"/>
    <w:rsid w:val="00D32174"/>
    <w:rsid w:val="00D66BBB"/>
    <w:rsid w:val="00D70D33"/>
    <w:rsid w:val="00E1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4"/>
        <w:szCs w:val="24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26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  <w:rsid w:val="00B526CA"/>
  </w:style>
  <w:style w:type="character" w:customStyle="1" w:styleId="Bezseznamu10">
    <w:name w:val="Bez seznamu1"/>
    <w:semiHidden/>
    <w:unhideWhenUsed/>
    <w:rsid w:val="00B526CA"/>
  </w:style>
  <w:style w:type="character" w:customStyle="1" w:styleId="Bezseznamu100">
    <w:name w:val="Bez seznamu1_0"/>
    <w:semiHidden/>
    <w:unhideWhenUsed/>
    <w:rsid w:val="00B526CA"/>
  </w:style>
  <w:style w:type="character" w:customStyle="1" w:styleId="Bezseznamu1000">
    <w:name w:val="Bez seznamu1_0_0"/>
    <w:semiHidden/>
    <w:unhideWhenUsed/>
    <w:rsid w:val="00B526CA"/>
  </w:style>
  <w:style w:type="character" w:customStyle="1" w:styleId="Bezseznamu10000">
    <w:name w:val="Bez seznamu1_0_0_0"/>
    <w:semiHidden/>
    <w:unhideWhenUsed/>
    <w:rsid w:val="00B526CA"/>
  </w:style>
  <w:style w:type="character" w:customStyle="1" w:styleId="Bezseznamu100000">
    <w:name w:val="Bez seznamu1_0_0_0_0"/>
    <w:semiHidden/>
    <w:unhideWhenUsed/>
    <w:rsid w:val="00B526CA"/>
  </w:style>
  <w:style w:type="character" w:customStyle="1" w:styleId="Bezseznamu1000000">
    <w:name w:val="Bez seznamu1_0_0_0_0_0"/>
    <w:semiHidden/>
    <w:unhideWhenUsed/>
    <w:rsid w:val="00B526CA"/>
  </w:style>
  <w:style w:type="character" w:customStyle="1" w:styleId="Bezseznamu10000000">
    <w:name w:val="Bez seznamu1_0_0_0_0_0_0"/>
    <w:semiHidden/>
    <w:unhideWhenUsed/>
    <w:rsid w:val="00B526CA"/>
  </w:style>
  <w:style w:type="character" w:customStyle="1" w:styleId="Bezseznamu100000000">
    <w:name w:val="Bez seznamu1_0_0_0_0_0_0_0"/>
    <w:semiHidden/>
    <w:unhideWhenUsed/>
    <w:rsid w:val="00B526CA"/>
  </w:style>
  <w:style w:type="character" w:customStyle="1" w:styleId="Bezseznamu1000000000">
    <w:name w:val="Bez seznamu1_0_0_0_0_0_0_0_0"/>
    <w:semiHidden/>
    <w:unhideWhenUsed/>
    <w:rsid w:val="00B526CA"/>
  </w:style>
  <w:style w:type="character" w:customStyle="1" w:styleId="Bezseznamu10000000000">
    <w:name w:val="Bez seznamu1_0_0_0_0_0_0_0_0_0"/>
    <w:semiHidden/>
    <w:unhideWhenUsed/>
    <w:rsid w:val="00B526CA"/>
  </w:style>
  <w:style w:type="character" w:customStyle="1" w:styleId="Bezseznamu100000000000">
    <w:name w:val="Bez seznamu1_0_0_0_0_0_0_0_0_0_0"/>
    <w:semiHidden/>
    <w:unhideWhenUsed/>
    <w:rsid w:val="00B526CA"/>
  </w:style>
  <w:style w:type="character" w:customStyle="1" w:styleId="Bezseznamu1000000000000">
    <w:name w:val="Bez seznamu1_0_0_0_0_0_0_0_0_0_0_0"/>
    <w:semiHidden/>
    <w:unhideWhenUsed/>
    <w:rsid w:val="00B526CA"/>
  </w:style>
  <w:style w:type="character" w:customStyle="1" w:styleId="Bezseznamu10000000000000">
    <w:name w:val="Bez seznamu1_0_0_0_0_0_0_0_0_0_0_0_0"/>
    <w:semiHidden/>
    <w:unhideWhenUsed/>
    <w:rsid w:val="00B526CA"/>
  </w:style>
  <w:style w:type="character" w:customStyle="1" w:styleId="Bezseznamu100000000000000">
    <w:name w:val="Bez seznamu1_0_0_0_0_0_0_0_0_0_0_0_0_0"/>
    <w:semiHidden/>
    <w:unhideWhenUsed/>
    <w:rsid w:val="00B526CA"/>
  </w:style>
  <w:style w:type="character" w:customStyle="1" w:styleId="Bezseznamu1000000000000000">
    <w:name w:val="Bez seznamu1_0_0_0_0_0_0_0_0_0_0_0_0_0_0"/>
    <w:semiHidden/>
    <w:unhideWhenUsed/>
    <w:rsid w:val="00B526CA"/>
  </w:style>
  <w:style w:type="character" w:customStyle="1" w:styleId="Bezseznamu10000000000000000">
    <w:name w:val="Bez seznamu1_0_0_0_0_0_0_0_0_0_0_0_0_0_0_0"/>
    <w:semiHidden/>
    <w:unhideWhenUsed/>
    <w:rsid w:val="00B526CA"/>
  </w:style>
  <w:style w:type="character" w:customStyle="1" w:styleId="Bezseznamu100000000000000000">
    <w:name w:val="Bez seznamu1_0_0_0_0_0_0_0_0_0_0_0_0_0_0_0_0"/>
    <w:semiHidden/>
    <w:unhideWhenUsed/>
    <w:rsid w:val="00B526CA"/>
  </w:style>
  <w:style w:type="character" w:customStyle="1" w:styleId="Bezseznamu1000000000000000000">
    <w:name w:val="Bez seznamu1_0_0_0_0_0_0_0_0_0_0_0_0_0_0_0_0_0"/>
    <w:semiHidden/>
    <w:unhideWhenUsed/>
    <w:rsid w:val="00B526CA"/>
  </w:style>
  <w:style w:type="character" w:customStyle="1" w:styleId="Bezseznamu10000000000000000000">
    <w:name w:val="Bez seznamu1_0_0_0_0_0_0_0_0_0_0_0_0_0_0_0_0_0_0"/>
    <w:semiHidden/>
    <w:unhideWhenUsed/>
    <w:rsid w:val="00B526CA"/>
  </w:style>
  <w:style w:type="character" w:customStyle="1" w:styleId="Bezseznamu100000000000000000000">
    <w:name w:val="Bez seznamu1_0_0_0_0_0_0_0_0_0_0_0_0_0_0_0_0_0_0_0"/>
    <w:semiHidden/>
    <w:unhideWhenUsed/>
    <w:rsid w:val="00B526CA"/>
  </w:style>
  <w:style w:type="character" w:customStyle="1" w:styleId="Bezseznamu1000000000000000000000">
    <w:name w:val="Bez seznamu1_0_0_0_0_0_0_0_0_0_0_0_0_0_0_0_0_0_0_0_0"/>
    <w:semiHidden/>
    <w:unhideWhenUsed/>
    <w:rsid w:val="00B526CA"/>
  </w:style>
  <w:style w:type="character" w:customStyle="1" w:styleId="Bezseznamu10000000000000000000000">
    <w:name w:val="Bez seznamu1_0_0_0_0_0_0_0_0_0_0_0_0_0_0_0_0_0_0_0_0_0"/>
    <w:semiHidden/>
    <w:unhideWhenUsed/>
    <w:rsid w:val="00B526CA"/>
  </w:style>
  <w:style w:type="character" w:customStyle="1" w:styleId="Bezseznamu100000000000000000000000">
    <w:name w:val="Bez seznamu1_0_0_0_0_0_0_0_0_0_0_0_0_0_0_0_0_0_0_0_0_0_0"/>
    <w:semiHidden/>
    <w:unhideWhenUsed/>
    <w:rsid w:val="00B526CA"/>
  </w:style>
  <w:style w:type="character" w:customStyle="1" w:styleId="Bezseznamu1000000000000000000000000">
    <w:name w:val="Bez seznamu1_0_0_0_0_0_0_0_0_0_0_0_0_0_0_0_0_0_0_0_0_0_0_0"/>
    <w:semiHidden/>
    <w:unhideWhenUsed/>
    <w:rsid w:val="00B526CA"/>
  </w:style>
  <w:style w:type="character" w:customStyle="1" w:styleId="Bezseznamu10000000000000000000000000">
    <w:name w:val="Bez seznamu1_0_0_0_0_0_0_0_0_0_0_0_0_0_0_0_0_0_0_0_0_0_0_0_0"/>
    <w:semiHidden/>
    <w:unhideWhenUsed/>
    <w:rsid w:val="00B526CA"/>
  </w:style>
  <w:style w:type="character" w:customStyle="1" w:styleId="Bezseznamu100000000000000000000000000">
    <w:name w:val="Bez seznamu1_0_0_0_0_0_0_0_0_0_0_0_0_0_0_0_0_0_0_0_0_0_0_0_0_0"/>
    <w:semiHidden/>
    <w:unhideWhenUsed/>
    <w:rsid w:val="00B526CA"/>
  </w:style>
  <w:style w:type="character" w:customStyle="1" w:styleId="Bezseznamu1000000000000000000000000000">
    <w:name w:val="Bez seznamu1_0_0_0_0_0_0_0_0_0_0_0_0_0_0_0_0_0_0_0_0_0_0_0_0_0_0"/>
    <w:semiHidden/>
    <w:unhideWhenUsed/>
    <w:rsid w:val="00B526CA"/>
  </w:style>
  <w:style w:type="character" w:customStyle="1" w:styleId="Bezseznamu10000000000000000000000000000">
    <w:name w:val="Bez seznamu1_0_0_0_0_0_0_0_0_0_0_0_0_0_0_0_0_0_0_0_0_0_0_0_0_0_0_0"/>
    <w:semiHidden/>
    <w:unhideWhenUsed/>
    <w:rsid w:val="00B526CA"/>
  </w:style>
  <w:style w:type="character" w:customStyle="1" w:styleId="Bezseznamu100000000000000000000000000000">
    <w:name w:val="Bez seznamu1_0_0_0_0_0_0_0_0_0_0_0_0_0_0_0_0_0_0_0_0_0_0_0_0_0_0_0_0"/>
    <w:semiHidden/>
    <w:unhideWhenUsed/>
    <w:rsid w:val="00B526CA"/>
  </w:style>
  <w:style w:type="character" w:customStyle="1" w:styleId="Bezseznamu1000000000000000000000000000000">
    <w:name w:val="Bez seznamu1_0_0_0_0_0_0_0_0_0_0_0_0_0_0_0_0_0_0_0_0_0_0_0_0_0_0_0_0_0"/>
    <w:semiHidden/>
    <w:unhideWhenUsed/>
    <w:rsid w:val="00B526CA"/>
  </w:style>
  <w:style w:type="character" w:customStyle="1" w:styleId="Bezseznamu10000000000000000000000000000000">
    <w:name w:val="Bez seznamu1_0_0_0_0_0_0_0_0_0_0_0_0_0_0_0_0_0_0_0_0_0_0_0_0_0_0_0_0_0_0"/>
    <w:semiHidden/>
    <w:unhideWhenUsed/>
    <w:rsid w:val="00B526CA"/>
  </w:style>
  <w:style w:type="character" w:customStyle="1" w:styleId="Bezseznamu100000000000000000000000000000000">
    <w:name w:val="Bez seznamu1_0_0_0_0_0_0_0_0_0_0_0_0_0_0_0_0_0_0_0_0_0_0_0_0_0_0_0_0_0_0_0"/>
    <w:semiHidden/>
    <w:unhideWhenUsed/>
    <w:rsid w:val="00B526CA"/>
  </w:style>
  <w:style w:type="table" w:styleId="Mkatabulky">
    <w:name w:val="Table Grid"/>
    <w:rsid w:val="00B526C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zseznamu1000000000000000000000000000000000">
    <w:name w:val="Bez seznamu1_0_0_0_0_0_0_0_0_0_0_0_0_0_0_0_0_0_0_0_0_0_0_0_0_0_0_0_0_0_0_0_0"/>
    <w:semiHidden/>
    <w:unhideWhenUsed/>
    <w:rsid w:val="00B526CA"/>
  </w:style>
  <w:style w:type="paragraph" w:styleId="Zhlav">
    <w:name w:val="header"/>
    <w:basedOn w:val="Normln"/>
    <w:unhideWhenUsed/>
    <w:rsid w:val="00B526CA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rsid w:val="00B526CA"/>
  </w:style>
  <w:style w:type="paragraph" w:styleId="Zpat">
    <w:name w:val="footer"/>
    <w:basedOn w:val="Normln"/>
    <w:unhideWhenUsed/>
    <w:rsid w:val="00B526CA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rsid w:val="00B526CA"/>
  </w:style>
  <w:style w:type="paragraph" w:styleId="Textbubliny">
    <w:name w:val="Balloon Text"/>
    <w:basedOn w:val="Normln"/>
    <w:semiHidden/>
    <w:unhideWhenUsed/>
    <w:rsid w:val="00B526CA"/>
    <w:rPr>
      <w:rFonts w:ascii="Lucida Grande CE" w:eastAsia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semiHidden/>
    <w:rsid w:val="00B526CA"/>
    <w:rPr>
      <w:rFonts w:ascii="Lucida Grande CE" w:eastAsia="Lucida Grande CE" w:hAnsi="Lucida Grande CE" w:cs="Lucida Grande CE"/>
      <w:sz w:val="18"/>
      <w:szCs w:val="18"/>
    </w:rPr>
  </w:style>
  <w:style w:type="paragraph" w:styleId="Nzev">
    <w:name w:val="Title"/>
    <w:basedOn w:val="Normln"/>
    <w:qFormat/>
    <w:rsid w:val="00B526CA"/>
    <w:pPr>
      <w:ind w:right="-1"/>
      <w:jc w:val="center"/>
    </w:pPr>
    <w:rPr>
      <w:rFonts w:ascii="Times New Roman" w:eastAsia="Times New Roman" w:hAnsi="Times New Roman" w:cs="Times New Roman"/>
      <w:b/>
      <w:spacing w:val="28"/>
      <w:sz w:val="32"/>
      <w:lang w:eastAsia="en-US"/>
    </w:rPr>
  </w:style>
  <w:style w:type="character" w:customStyle="1" w:styleId="NzevChar">
    <w:name w:val="Název Char"/>
    <w:basedOn w:val="Standardnpsmoodstavce"/>
    <w:rsid w:val="00B526CA"/>
    <w:rPr>
      <w:rFonts w:ascii="Times New Roman" w:eastAsia="Times New Roman" w:hAnsi="Times New Roman" w:cs="Times New Roman"/>
      <w:b/>
      <w:spacing w:val="28"/>
      <w:sz w:val="32"/>
      <w:lang w:eastAsia="en-US"/>
    </w:rPr>
  </w:style>
  <w:style w:type="paragraph" w:styleId="Normlnweb">
    <w:name w:val="Normal (Web)"/>
    <w:basedOn w:val="Normln"/>
    <w:unhideWhenUsed/>
    <w:rsid w:val="00B526C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customStyle="1" w:styleId="odsazen">
    <w:name w:val="odsazen"/>
    <w:basedOn w:val="Normln"/>
    <w:rsid w:val="00B526CA"/>
    <w:pPr>
      <w:spacing w:before="100" w:beforeAutospacing="1" w:after="100" w:afterAutospacing="1" w:line="240" w:lineRule="atLeast"/>
    </w:pPr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A83153-44C4-4081-A424-70418A1B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746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Admin</cp:lastModifiedBy>
  <cp:revision>2</cp:revision>
  <cp:lastPrinted>2017-05-24T22:20:00Z</cp:lastPrinted>
  <dcterms:created xsi:type="dcterms:W3CDTF">2019-07-15T17:37:00Z</dcterms:created>
  <dcterms:modified xsi:type="dcterms:W3CDTF">2019-07-15T17:37:00Z</dcterms:modified>
</cp:coreProperties>
</file>